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B4" w:rsidRDefault="00FC35E7">
      <w:pPr>
        <w:pStyle w:val="Normal1"/>
        <w:jc w:val="center"/>
        <w:rPr>
          <w:rFonts w:ascii="Times New Roman" w:eastAsia="Times New Roman" w:hAnsi="Times New Roman" w:cs="Times New Roman"/>
          <w:b/>
        </w:rPr>
      </w:pPr>
      <w:r>
        <w:rPr>
          <w:rFonts w:ascii="Times New Roman" w:eastAsia="Times New Roman" w:hAnsi="Times New Roman" w:cs="Times New Roman"/>
          <w:b/>
        </w:rPr>
        <w:t>V SIMPOSIO INTERNACIONAL</w:t>
      </w:r>
    </w:p>
    <w:p w:rsidR="001462B4" w:rsidRDefault="00FC35E7">
      <w:pPr>
        <w:pStyle w:val="Normal1"/>
        <w:jc w:val="center"/>
        <w:rPr>
          <w:rFonts w:ascii="Times New Roman" w:eastAsia="Times New Roman" w:hAnsi="Times New Roman" w:cs="Times New Roman"/>
          <w:b/>
        </w:rPr>
      </w:pPr>
      <w:r>
        <w:rPr>
          <w:rFonts w:ascii="Times New Roman" w:eastAsia="Times New Roman" w:hAnsi="Times New Roman" w:cs="Times New Roman"/>
          <w:b/>
        </w:rPr>
        <w:t>Encuentros etnográficos con niñas, niños, adolescentes</w:t>
      </w:r>
    </w:p>
    <w:p w:rsidR="001462B4" w:rsidRDefault="00FC35E7">
      <w:pPr>
        <w:pStyle w:val="Normal1"/>
        <w:jc w:val="center"/>
        <w:rPr>
          <w:rFonts w:ascii="Times New Roman" w:eastAsia="Times New Roman" w:hAnsi="Times New Roman" w:cs="Times New Roman"/>
          <w:b/>
        </w:rPr>
      </w:pPr>
      <w:proofErr w:type="gramStart"/>
      <w:r>
        <w:rPr>
          <w:rFonts w:ascii="Times New Roman" w:eastAsia="Times New Roman" w:hAnsi="Times New Roman" w:cs="Times New Roman"/>
          <w:b/>
        </w:rPr>
        <w:t>y</w:t>
      </w:r>
      <w:proofErr w:type="gramEnd"/>
      <w:r>
        <w:rPr>
          <w:rFonts w:ascii="Times New Roman" w:eastAsia="Times New Roman" w:hAnsi="Times New Roman" w:cs="Times New Roman"/>
          <w:b/>
        </w:rPr>
        <w:t xml:space="preserve"> jóvenes en contextos educativos</w:t>
      </w:r>
    </w:p>
    <w:p w:rsidR="001462B4" w:rsidRDefault="00FC35E7">
      <w:pPr>
        <w:pStyle w:val="Normal1"/>
        <w:jc w:val="center"/>
        <w:rPr>
          <w:rFonts w:ascii="Times New Roman" w:eastAsia="Times New Roman" w:hAnsi="Times New Roman" w:cs="Times New Roman"/>
          <w:b/>
        </w:rPr>
      </w:pPr>
      <w:proofErr w:type="gramStart"/>
      <w:r>
        <w:rPr>
          <w:rFonts w:ascii="Times New Roman" w:eastAsia="Times New Roman" w:hAnsi="Times New Roman" w:cs="Times New Roman"/>
          <w:b/>
        </w:rPr>
        <w:t>y</w:t>
      </w:r>
      <w:proofErr w:type="gramEnd"/>
    </w:p>
    <w:p w:rsidR="001462B4" w:rsidRDefault="00FC35E7">
      <w:pPr>
        <w:pStyle w:val="Normal1"/>
        <w:jc w:val="center"/>
        <w:rPr>
          <w:rFonts w:ascii="Times New Roman" w:eastAsia="Times New Roman" w:hAnsi="Times New Roman" w:cs="Times New Roman"/>
          <w:b/>
        </w:rPr>
      </w:pPr>
      <w:r>
        <w:rPr>
          <w:rFonts w:ascii="Times New Roman" w:eastAsia="Times New Roman" w:hAnsi="Times New Roman" w:cs="Times New Roman"/>
          <w:b/>
        </w:rPr>
        <w:t>II SIMPOSIO INTERNACIONAL</w:t>
      </w:r>
    </w:p>
    <w:p w:rsidR="001462B4" w:rsidRDefault="00FC35E7">
      <w:pPr>
        <w:pStyle w:val="Normal1"/>
        <w:jc w:val="center"/>
        <w:rPr>
          <w:rFonts w:ascii="Times New Roman" w:eastAsia="Times New Roman" w:hAnsi="Times New Roman" w:cs="Times New Roman"/>
          <w:b/>
        </w:rPr>
      </w:pPr>
      <w:proofErr w:type="gramStart"/>
      <w:r>
        <w:rPr>
          <w:rFonts w:ascii="Times New Roman" w:eastAsia="Times New Roman" w:hAnsi="Times New Roman" w:cs="Times New Roman"/>
          <w:b/>
        </w:rPr>
        <w:t>de</w:t>
      </w:r>
      <w:proofErr w:type="gramEnd"/>
      <w:r>
        <w:rPr>
          <w:rFonts w:ascii="Times New Roman" w:eastAsia="Times New Roman" w:hAnsi="Times New Roman" w:cs="Times New Roman"/>
          <w:b/>
        </w:rPr>
        <w:t xml:space="preserve"> Investigaciones cualitativas con participación de niñas,</w:t>
      </w:r>
    </w:p>
    <w:p w:rsidR="001462B4" w:rsidRDefault="00FC35E7">
      <w:pPr>
        <w:pStyle w:val="Normal1"/>
        <w:jc w:val="center"/>
        <w:rPr>
          <w:rFonts w:ascii="Times New Roman" w:eastAsia="Times New Roman" w:hAnsi="Times New Roman" w:cs="Times New Roman"/>
          <w:b/>
        </w:rPr>
      </w:pPr>
      <w:proofErr w:type="gramStart"/>
      <w:r>
        <w:rPr>
          <w:rFonts w:ascii="Times New Roman" w:eastAsia="Times New Roman" w:hAnsi="Times New Roman" w:cs="Times New Roman"/>
          <w:b/>
        </w:rPr>
        <w:t>niños</w:t>
      </w:r>
      <w:proofErr w:type="gramEnd"/>
      <w:r>
        <w:rPr>
          <w:rFonts w:ascii="Times New Roman" w:eastAsia="Times New Roman" w:hAnsi="Times New Roman" w:cs="Times New Roman"/>
          <w:b/>
        </w:rPr>
        <w:t>, adolescentes y jóvenes</w:t>
      </w:r>
    </w:p>
    <w:p w:rsidR="001462B4" w:rsidRDefault="00FC35E7">
      <w:pPr>
        <w:pStyle w:val="Normal1"/>
        <w:jc w:val="center"/>
        <w:rPr>
          <w:rFonts w:ascii="Times New Roman" w:eastAsia="Times New Roman" w:hAnsi="Times New Roman" w:cs="Times New Roman"/>
          <w:b/>
        </w:rPr>
      </w:pPr>
      <w:r>
        <w:rPr>
          <w:rFonts w:ascii="Times New Roman" w:eastAsia="Times New Roman" w:hAnsi="Times New Roman" w:cs="Times New Roman"/>
          <w:b/>
        </w:rPr>
        <w:t>Facultad de Humanidades</w:t>
      </w:r>
    </w:p>
    <w:p w:rsidR="001462B4" w:rsidRDefault="00FC35E7">
      <w:pPr>
        <w:pStyle w:val="Normal1"/>
        <w:jc w:val="center"/>
        <w:rPr>
          <w:rFonts w:ascii="Times New Roman" w:eastAsia="Times New Roman" w:hAnsi="Times New Roman" w:cs="Times New Roman"/>
          <w:b/>
        </w:rPr>
      </w:pPr>
      <w:r>
        <w:rPr>
          <w:rFonts w:ascii="Times New Roman" w:eastAsia="Times New Roman" w:hAnsi="Times New Roman" w:cs="Times New Roman"/>
          <w:b/>
        </w:rPr>
        <w:t>Universidad Nacional del Nordeste (UNNE)</w:t>
      </w:r>
    </w:p>
    <w:p w:rsidR="001462B4" w:rsidRDefault="00FC35E7">
      <w:pPr>
        <w:pStyle w:val="Normal1"/>
        <w:jc w:val="center"/>
        <w:rPr>
          <w:rFonts w:ascii="Times New Roman" w:eastAsia="Times New Roman" w:hAnsi="Times New Roman" w:cs="Times New Roman"/>
          <w:b/>
        </w:rPr>
      </w:pPr>
      <w:r>
        <w:rPr>
          <w:rFonts w:ascii="Times New Roman" w:eastAsia="Times New Roman" w:hAnsi="Times New Roman" w:cs="Times New Roman"/>
          <w:b/>
        </w:rPr>
        <w:t>Chaco / Corrientes – Argentina</w:t>
      </w:r>
    </w:p>
    <w:p w:rsidR="001462B4" w:rsidRDefault="00FC35E7">
      <w:pPr>
        <w:pStyle w:val="Normal1"/>
        <w:jc w:val="center"/>
        <w:rPr>
          <w:rFonts w:ascii="Times New Roman" w:eastAsia="Times New Roman" w:hAnsi="Times New Roman" w:cs="Times New Roman"/>
          <w:b/>
        </w:rPr>
      </w:pPr>
      <w:bookmarkStart w:id="0" w:name="_zc18vjugn8pp" w:colFirst="0" w:colLast="0"/>
      <w:bookmarkEnd w:id="0"/>
      <w:r>
        <w:rPr>
          <w:rFonts w:ascii="Times New Roman" w:eastAsia="Times New Roman" w:hAnsi="Times New Roman" w:cs="Times New Roman"/>
          <w:b/>
        </w:rPr>
        <w:t>24, 25 y 26 de octubre de 2018</w:t>
      </w:r>
    </w:p>
    <w:p w:rsidR="001462B4" w:rsidRDefault="001462B4">
      <w:pPr>
        <w:pStyle w:val="Normal1"/>
        <w:jc w:val="center"/>
        <w:rPr>
          <w:rFonts w:ascii="Times New Roman" w:eastAsia="Times New Roman" w:hAnsi="Times New Roman" w:cs="Times New Roman"/>
          <w:b/>
        </w:rPr>
      </w:pPr>
      <w:bookmarkStart w:id="1" w:name="_9l4un2e74wvz" w:colFirst="0" w:colLast="0"/>
      <w:bookmarkEnd w:id="1"/>
    </w:p>
    <w:p w:rsidR="001462B4" w:rsidRDefault="00FC35E7">
      <w:pPr>
        <w:pStyle w:val="Normal1"/>
        <w:jc w:val="both"/>
        <w:rPr>
          <w:rFonts w:ascii="Times New Roman" w:eastAsia="Times New Roman" w:hAnsi="Times New Roman" w:cs="Times New Roman"/>
        </w:rPr>
      </w:pPr>
      <w:r>
        <w:rPr>
          <w:rFonts w:ascii="Times New Roman" w:eastAsia="Times New Roman" w:hAnsi="Times New Roman" w:cs="Times New Roman"/>
          <w:b/>
        </w:rPr>
        <w:t>Título:</w:t>
      </w:r>
      <w:r>
        <w:rPr>
          <w:rFonts w:ascii="Times New Roman" w:eastAsia="Times New Roman" w:hAnsi="Times New Roman" w:cs="Times New Roman"/>
        </w:rPr>
        <w:t xml:space="preserve"> Representaciones Sociales frente a procesos de apropiación de territorio de estudiantes vinculados a dinámicas de educación ambiental en dos instituciones educativas asentadas en la cuenca del río </w:t>
      </w:r>
      <w:proofErr w:type="spellStart"/>
      <w:r>
        <w:rPr>
          <w:rFonts w:ascii="Times New Roman" w:eastAsia="Times New Roman" w:hAnsi="Times New Roman" w:cs="Times New Roman"/>
        </w:rPr>
        <w:t>Teusacá</w:t>
      </w:r>
      <w:proofErr w:type="spellEnd"/>
      <w:r>
        <w:rPr>
          <w:rFonts w:ascii="Times New Roman" w:eastAsia="Times New Roman" w:hAnsi="Times New Roman" w:cs="Times New Roman"/>
        </w:rPr>
        <w:t>.  Bogotá - Colombia</w:t>
      </w:r>
    </w:p>
    <w:p w:rsidR="001462B4" w:rsidRDefault="00FC35E7">
      <w:pPr>
        <w:pStyle w:val="Normal1"/>
        <w:rPr>
          <w:rFonts w:ascii="Times New Roman" w:eastAsia="Times New Roman" w:hAnsi="Times New Roman" w:cs="Times New Roman"/>
        </w:rPr>
      </w:pPr>
      <w:r>
        <w:rPr>
          <w:rFonts w:ascii="Times New Roman" w:eastAsia="Times New Roman" w:hAnsi="Times New Roman" w:cs="Times New Roman"/>
          <w:b/>
        </w:rPr>
        <w:t>Tema:</w:t>
      </w:r>
      <w:r>
        <w:rPr>
          <w:rFonts w:ascii="Times New Roman" w:eastAsia="Times New Roman" w:hAnsi="Times New Roman" w:cs="Times New Roman"/>
        </w:rPr>
        <w:t xml:space="preserve"> Representaciones Sociales y Territorio</w:t>
      </w:r>
    </w:p>
    <w:p w:rsidR="001462B4" w:rsidRDefault="00FC35E7">
      <w:pPr>
        <w:pStyle w:val="Normal1"/>
        <w:rPr>
          <w:rFonts w:ascii="Times New Roman" w:eastAsia="Times New Roman" w:hAnsi="Times New Roman" w:cs="Times New Roman"/>
        </w:rPr>
      </w:pPr>
      <w:r>
        <w:rPr>
          <w:rFonts w:ascii="Times New Roman" w:eastAsia="Times New Roman" w:hAnsi="Times New Roman" w:cs="Times New Roman"/>
          <w:b/>
        </w:rPr>
        <w:t xml:space="preserve">Líneas Temáticas: </w:t>
      </w:r>
      <w:r>
        <w:rPr>
          <w:rFonts w:ascii="Times New Roman" w:eastAsia="Times New Roman" w:hAnsi="Times New Roman" w:cs="Times New Roman"/>
        </w:rPr>
        <w:t xml:space="preserve">   Construcción de identidades/subjetividades</w:t>
      </w:r>
    </w:p>
    <w:p w:rsidR="001462B4" w:rsidRDefault="00FC35E7">
      <w:pPr>
        <w:pStyle w:val="Normal1"/>
        <w:ind w:left="1420" w:firstLine="700"/>
        <w:rPr>
          <w:rFonts w:ascii="Times New Roman" w:eastAsia="Times New Roman" w:hAnsi="Times New Roman" w:cs="Times New Roman"/>
        </w:rPr>
      </w:pPr>
      <w:r>
        <w:rPr>
          <w:rFonts w:ascii="Times New Roman" w:eastAsia="Times New Roman" w:hAnsi="Times New Roman" w:cs="Times New Roman"/>
        </w:rPr>
        <w:t>Experiencias educativas en contextos urbanos y rurales</w:t>
      </w:r>
    </w:p>
    <w:p w:rsidR="001462B4" w:rsidRDefault="00FC35E7">
      <w:pPr>
        <w:pStyle w:val="Normal1"/>
        <w:ind w:left="1420" w:firstLine="700"/>
        <w:rPr>
          <w:rFonts w:ascii="Times New Roman" w:eastAsia="Times New Roman" w:hAnsi="Times New Roman" w:cs="Times New Roman"/>
        </w:rPr>
      </w:pPr>
      <w:r>
        <w:rPr>
          <w:rFonts w:ascii="Times New Roman" w:eastAsia="Times New Roman" w:hAnsi="Times New Roman" w:cs="Times New Roman"/>
        </w:rPr>
        <w:t>Praxis etnográfica</w:t>
      </w:r>
    </w:p>
    <w:p w:rsidR="001462B4" w:rsidRDefault="001462B4">
      <w:pPr>
        <w:pStyle w:val="Normal1"/>
        <w:rPr>
          <w:rFonts w:ascii="Times New Roman" w:eastAsia="Times New Roman" w:hAnsi="Times New Roman" w:cs="Times New Roman"/>
          <w:b/>
        </w:rPr>
      </w:pPr>
    </w:p>
    <w:p w:rsidR="001462B4" w:rsidRDefault="00FC35E7">
      <w:pPr>
        <w:pStyle w:val="Normal1"/>
        <w:rPr>
          <w:rFonts w:ascii="Times New Roman" w:eastAsia="Times New Roman" w:hAnsi="Times New Roman" w:cs="Times New Roman"/>
        </w:rPr>
      </w:pPr>
      <w:bookmarkStart w:id="2" w:name="_i5obcankvogp" w:colFirst="0" w:colLast="0"/>
      <w:bookmarkEnd w:id="2"/>
      <w:r>
        <w:rPr>
          <w:rFonts w:ascii="Times New Roman" w:eastAsia="Times New Roman" w:hAnsi="Times New Roman" w:cs="Times New Roman"/>
          <w:b/>
        </w:rPr>
        <w:t xml:space="preserve">Investigadoras: </w:t>
      </w:r>
      <w:r>
        <w:rPr>
          <w:rFonts w:ascii="Times New Roman" w:eastAsia="Times New Roman" w:hAnsi="Times New Roman" w:cs="Times New Roman"/>
        </w:rPr>
        <w:t>Alvarado González, Diana Marcela</w:t>
      </w:r>
      <w:r>
        <w:rPr>
          <w:rFonts w:ascii="Times New Roman" w:eastAsia="Times New Roman" w:hAnsi="Times New Roman" w:cs="Times New Roman"/>
          <w:vertAlign w:val="superscript"/>
        </w:rPr>
        <w:footnoteReference w:id="1"/>
      </w:r>
    </w:p>
    <w:p w:rsidR="001462B4" w:rsidRDefault="00FC35E7">
      <w:pPr>
        <w:pStyle w:val="Normal1"/>
        <w:rPr>
          <w:rFonts w:ascii="Times New Roman" w:eastAsia="Times New Roman" w:hAnsi="Times New Roman" w:cs="Times New Roman"/>
        </w:rPr>
      </w:pPr>
      <w:bookmarkStart w:id="3" w:name="_5z3z53hrjlun" w:colFirst="0" w:colLast="0"/>
      <w:bookmarkEnd w:id="3"/>
      <w:r>
        <w:rPr>
          <w:rFonts w:ascii="Times New Roman" w:eastAsia="Times New Roman" w:hAnsi="Times New Roman" w:cs="Times New Roman"/>
        </w:rPr>
        <w:tab/>
      </w:r>
      <w:r>
        <w:rPr>
          <w:rFonts w:ascii="Times New Roman" w:eastAsia="Times New Roman" w:hAnsi="Times New Roman" w:cs="Times New Roman"/>
        </w:rPr>
        <w:tab/>
        <w:t xml:space="preserve">   González Ortega, Lilian Marcela</w:t>
      </w:r>
      <w:r>
        <w:rPr>
          <w:rFonts w:ascii="Times New Roman" w:eastAsia="Times New Roman" w:hAnsi="Times New Roman" w:cs="Times New Roman"/>
          <w:vertAlign w:val="superscript"/>
        </w:rPr>
        <w:footnoteReference w:id="2"/>
      </w:r>
    </w:p>
    <w:p w:rsidR="001462B4" w:rsidRDefault="001462B4">
      <w:pPr>
        <w:pStyle w:val="Normal1"/>
        <w:spacing w:after="160"/>
        <w:rPr>
          <w:rFonts w:ascii="Times New Roman" w:eastAsia="Times New Roman" w:hAnsi="Times New Roman" w:cs="Times New Roman"/>
          <w:sz w:val="20"/>
          <w:szCs w:val="20"/>
        </w:rPr>
      </w:pPr>
    </w:p>
    <w:p w:rsidR="001462B4" w:rsidRDefault="00FC35E7">
      <w:pPr>
        <w:pStyle w:val="Normal1"/>
        <w:rPr>
          <w:rFonts w:ascii="Times New Roman" w:eastAsia="Times New Roman" w:hAnsi="Times New Roman" w:cs="Times New Roman"/>
        </w:rPr>
      </w:pPr>
      <w:bookmarkStart w:id="4" w:name="_GoBack"/>
      <w:r>
        <w:rPr>
          <w:rFonts w:ascii="Times New Roman" w:eastAsia="Times New Roman" w:hAnsi="Times New Roman" w:cs="Times New Roman"/>
          <w:b/>
        </w:rPr>
        <w:t xml:space="preserve">Correspondencia para autores: </w:t>
      </w:r>
      <w:r>
        <w:rPr>
          <w:rFonts w:ascii="Times New Roman" w:eastAsia="Times New Roman" w:hAnsi="Times New Roman" w:cs="Times New Roman"/>
        </w:rPr>
        <w:t>marshe.laalvarado@gmail.com</w:t>
      </w:r>
    </w:p>
    <w:p w:rsidR="001462B4" w:rsidRDefault="00FC35E7">
      <w:pPr>
        <w:pStyle w:val="Normal1"/>
        <w:ind w:left="2880"/>
        <w:rPr>
          <w:rFonts w:ascii="Times New Roman" w:eastAsia="Times New Roman" w:hAnsi="Times New Roman" w:cs="Times New Roman"/>
        </w:rPr>
      </w:pPr>
      <w:r>
        <w:rPr>
          <w:rFonts w:ascii="Times New Roman" w:eastAsia="Times New Roman" w:hAnsi="Times New Roman" w:cs="Times New Roman"/>
        </w:rPr>
        <w:t xml:space="preserve">      mgonzalez@campestre.edu.co </w:t>
      </w:r>
    </w:p>
    <w:bookmarkEnd w:id="4"/>
    <w:p w:rsidR="001462B4" w:rsidRDefault="001462B4">
      <w:pPr>
        <w:pStyle w:val="Normal1"/>
        <w:spacing w:after="160"/>
        <w:jc w:val="both"/>
        <w:rPr>
          <w:rFonts w:ascii="Times New Roman" w:eastAsia="Times New Roman" w:hAnsi="Times New Roman" w:cs="Times New Roman"/>
          <w:sz w:val="20"/>
          <w:szCs w:val="20"/>
          <w:highlight w:val="cyan"/>
        </w:rPr>
      </w:pPr>
    </w:p>
    <w:p w:rsidR="001462B4" w:rsidRPr="00372986" w:rsidRDefault="00FC35E7">
      <w:pPr>
        <w:pStyle w:val="Normal1"/>
        <w:spacing w:after="160"/>
        <w:jc w:val="both"/>
        <w:rPr>
          <w:rFonts w:ascii="Times New Roman" w:eastAsia="Times New Roman" w:hAnsi="Times New Roman" w:cs="Times New Roman"/>
        </w:rPr>
      </w:pPr>
      <w:r>
        <w:rPr>
          <w:rFonts w:ascii="Times New Roman" w:eastAsia="Times New Roman" w:hAnsi="Times New Roman" w:cs="Times New Roman"/>
          <w:color w:val="000000"/>
        </w:rPr>
        <w:t xml:space="preserve">A partir del crecimiento demográfico en Bogotá, la ocupación territorial se intensificó, aumentando la demanda de materiales provenientes de la cuenca del río </w:t>
      </w:r>
      <w:proofErr w:type="spellStart"/>
      <w:r>
        <w:rPr>
          <w:rFonts w:ascii="Times New Roman" w:eastAsia="Times New Roman" w:hAnsi="Times New Roman" w:cs="Times New Roman"/>
          <w:color w:val="000000"/>
        </w:rPr>
        <w:t>Teusacá</w:t>
      </w:r>
      <w:proofErr w:type="spellEnd"/>
      <w:r>
        <w:rPr>
          <w:rFonts w:ascii="Times New Roman" w:eastAsia="Times New Roman" w:hAnsi="Times New Roman" w:cs="Times New Roman"/>
          <w:color w:val="000000"/>
        </w:rPr>
        <w:t xml:space="preserve"> y la ocupación para viviendas de lujo </w:t>
      </w:r>
      <w:r>
        <w:rPr>
          <w:rFonts w:ascii="Times New Roman" w:eastAsia="Times New Roman" w:hAnsi="Times New Roman" w:cs="Times New Roman"/>
        </w:rPr>
        <w:t>(Camargo, 2001 en Niño 2012)</w:t>
      </w:r>
      <w:r>
        <w:rPr>
          <w:rFonts w:ascii="Times New Roman" w:eastAsia="Times New Roman" w:hAnsi="Times New Roman" w:cs="Times New Roman"/>
          <w:color w:val="000000"/>
        </w:rPr>
        <w:t xml:space="preserve">. </w:t>
      </w:r>
      <w:r>
        <w:rPr>
          <w:rFonts w:ascii="Times New Roman" w:eastAsia="Times New Roman" w:hAnsi="Times New Roman" w:cs="Times New Roman"/>
        </w:rPr>
        <w:t>E</w:t>
      </w:r>
      <w:r>
        <w:rPr>
          <w:rFonts w:ascii="Times New Roman" w:eastAsia="Times New Roman" w:hAnsi="Times New Roman" w:cs="Times New Roman"/>
          <w:color w:val="000000"/>
        </w:rPr>
        <w:t xml:space="preserve">n toda la cuenca se permite el </w:t>
      </w:r>
      <w:r>
        <w:rPr>
          <w:rFonts w:ascii="Times New Roman" w:eastAsia="Times New Roman" w:hAnsi="Times New Roman" w:cs="Times New Roman"/>
          <w:color w:val="000000"/>
          <w:highlight w:val="white"/>
        </w:rPr>
        <w:t>desarrollo d</w:t>
      </w:r>
      <w:r>
        <w:rPr>
          <w:rFonts w:ascii="Times New Roman" w:eastAsia="Times New Roman" w:hAnsi="Times New Roman" w:cs="Times New Roman"/>
          <w:color w:val="000000"/>
        </w:rPr>
        <w:t xml:space="preserve">e actividades </w:t>
      </w:r>
      <w:r w:rsidRPr="00372986">
        <w:rPr>
          <w:rFonts w:ascii="Times New Roman" w:eastAsia="Times New Roman" w:hAnsi="Times New Roman" w:cs="Times New Roman"/>
          <w:color w:val="000000"/>
        </w:rPr>
        <w:t>agroindustriales como cultivos, pastoreo</w:t>
      </w:r>
      <w:r w:rsidRPr="00372986">
        <w:rPr>
          <w:rFonts w:ascii="Times New Roman" w:eastAsia="Times New Roman" w:hAnsi="Times New Roman" w:cs="Times New Roman"/>
        </w:rPr>
        <w:t>,</w:t>
      </w:r>
      <w:r w:rsidRPr="00372986">
        <w:rPr>
          <w:rFonts w:ascii="Times New Roman" w:eastAsia="Times New Roman" w:hAnsi="Times New Roman" w:cs="Times New Roman"/>
          <w:color w:val="000000"/>
        </w:rPr>
        <w:t xml:space="preserve"> ganadería,</w:t>
      </w:r>
      <w:r w:rsidRPr="00372986">
        <w:rPr>
          <w:rFonts w:ascii="Times New Roman" w:eastAsia="Times New Roman" w:hAnsi="Times New Roman" w:cs="Times New Roman"/>
        </w:rPr>
        <w:t xml:space="preserve"> </w:t>
      </w:r>
      <w:r w:rsidRPr="00372986">
        <w:rPr>
          <w:rFonts w:ascii="Times New Roman" w:eastAsia="Times New Roman" w:hAnsi="Times New Roman" w:cs="Times New Roman"/>
          <w:color w:val="000000"/>
        </w:rPr>
        <w:t xml:space="preserve">cementeras y pasteurizadoras. Dichas dinámicas poblacionales han generado una problemática que se agudiza por el aumento en la </w:t>
      </w:r>
      <w:r w:rsidRPr="00372986">
        <w:rPr>
          <w:rFonts w:ascii="Times New Roman" w:eastAsia="Times New Roman" w:hAnsi="Times New Roman" w:cs="Times New Roman"/>
        </w:rPr>
        <w:t>ocupación</w:t>
      </w:r>
      <w:r w:rsidRPr="00372986">
        <w:rPr>
          <w:rFonts w:ascii="Times New Roman" w:eastAsia="Times New Roman" w:hAnsi="Times New Roman" w:cs="Times New Roman"/>
          <w:color w:val="000000"/>
        </w:rPr>
        <w:t xml:space="preserve"> y demanda </w:t>
      </w:r>
      <w:r w:rsidRPr="00372986">
        <w:rPr>
          <w:rFonts w:ascii="Times New Roman" w:eastAsia="Times New Roman" w:hAnsi="Times New Roman" w:cs="Times New Roman"/>
        </w:rPr>
        <w:t>de tierras</w:t>
      </w:r>
      <w:r w:rsidRPr="00372986">
        <w:rPr>
          <w:rFonts w:ascii="Times New Roman" w:eastAsia="Times New Roman" w:hAnsi="Times New Roman" w:cs="Times New Roman"/>
          <w:color w:val="000000"/>
        </w:rPr>
        <w:t xml:space="preserve">. Paralelamente, se reconoce en este territorio un </w:t>
      </w:r>
      <w:r w:rsidRPr="00372986">
        <w:rPr>
          <w:rFonts w:ascii="Times New Roman" w:eastAsia="Times New Roman" w:hAnsi="Times New Roman" w:cs="Times New Roman"/>
        </w:rPr>
        <w:t>número</w:t>
      </w:r>
      <w:r w:rsidRPr="00372986">
        <w:rPr>
          <w:rFonts w:ascii="Times New Roman" w:eastAsia="Times New Roman" w:hAnsi="Times New Roman" w:cs="Times New Roman"/>
          <w:color w:val="000000"/>
        </w:rPr>
        <w:t xml:space="preserve"> importante de instituciones educativas </w:t>
      </w:r>
      <w:r w:rsidRPr="00372986">
        <w:rPr>
          <w:rFonts w:ascii="Times New Roman" w:eastAsia="Times New Roman" w:hAnsi="Times New Roman" w:cs="Times New Roman"/>
        </w:rPr>
        <w:t>públicas</w:t>
      </w:r>
      <w:r w:rsidRPr="00372986">
        <w:rPr>
          <w:rFonts w:ascii="Times New Roman" w:eastAsia="Times New Roman" w:hAnsi="Times New Roman" w:cs="Times New Roman"/>
          <w:color w:val="000000"/>
        </w:rPr>
        <w:t xml:space="preserve"> y privadas que de manera activa llevan a cabo ejercicios de intervención y sensibilización asociados a procesos de educación ambiental. Así, el ejercicio de investigación </w:t>
      </w:r>
      <w:r w:rsidRPr="00372986">
        <w:rPr>
          <w:rFonts w:ascii="Times New Roman" w:eastAsia="Times New Roman" w:hAnsi="Times New Roman" w:cs="Times New Roman"/>
        </w:rPr>
        <w:t xml:space="preserve">propuesto indaga sobre las representaciones sociales que estudiantes vinculados a dos instituciones educativas, establecen sobre el territorio y las relaciones de estas con su identidad y prácticas. </w:t>
      </w:r>
    </w:p>
    <w:p w:rsidR="001462B4" w:rsidRDefault="00FC35E7">
      <w:pPr>
        <w:pStyle w:val="Normal1"/>
        <w:spacing w:after="160"/>
        <w:jc w:val="both"/>
        <w:rPr>
          <w:rFonts w:ascii="Times New Roman" w:eastAsia="Times New Roman" w:hAnsi="Times New Roman" w:cs="Times New Roman"/>
          <w:color w:val="000000"/>
        </w:rPr>
      </w:pPr>
      <w:r w:rsidRPr="00372986">
        <w:rPr>
          <w:rFonts w:ascii="Times New Roman" w:eastAsia="Times New Roman" w:hAnsi="Times New Roman" w:cs="Times New Roman"/>
        </w:rPr>
        <w:t>En consecuencia, se pretende identificar la incidencia que tiene la educación ambiental en las representaciones sociales que construyen los estudiantes sobre el territorio, planteando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tres objetivos: 1. Indagar las representaciones sociales de estudiantes de las instituciones educativas asentadas en la cuenca del río </w:t>
      </w:r>
      <w:proofErr w:type="spellStart"/>
      <w:r>
        <w:rPr>
          <w:rFonts w:ascii="Times New Roman" w:eastAsia="Times New Roman" w:hAnsi="Times New Roman" w:cs="Times New Roman"/>
          <w:color w:val="000000"/>
        </w:rPr>
        <w:t>Teusacá</w:t>
      </w:r>
      <w:proofErr w:type="spellEnd"/>
      <w:r>
        <w:rPr>
          <w:rFonts w:ascii="Times New Roman" w:eastAsia="Times New Roman" w:hAnsi="Times New Roman" w:cs="Times New Roman"/>
          <w:color w:val="000000"/>
        </w:rPr>
        <w:t xml:space="preserve"> sobre el territorio. 2. Establecer la tipología de las representaciones sociales (Hegemónicas, Polémicas y Emancipadas), sobre territorio de estudiantes de dos instituciones educativas asentadas en la cuenca del río </w:t>
      </w:r>
      <w:proofErr w:type="spellStart"/>
      <w:r>
        <w:rPr>
          <w:rFonts w:ascii="Times New Roman" w:eastAsia="Times New Roman" w:hAnsi="Times New Roman" w:cs="Times New Roman"/>
          <w:color w:val="000000"/>
        </w:rPr>
        <w:t>Teusacá</w:t>
      </w:r>
      <w:proofErr w:type="spellEnd"/>
      <w:r>
        <w:rPr>
          <w:rFonts w:ascii="Times New Roman" w:eastAsia="Times New Roman" w:hAnsi="Times New Roman" w:cs="Times New Roman"/>
          <w:color w:val="000000"/>
        </w:rPr>
        <w:t xml:space="preserve"> y 3. Dilucidar cuáles categorías presentes en la representación sociales de territorio se relacionan con las prácticas ambientales de los estudiantes. </w:t>
      </w:r>
    </w:p>
    <w:p w:rsidR="001462B4" w:rsidRDefault="00FC35E7">
      <w:pPr>
        <w:pStyle w:val="Normal1"/>
        <w:jc w:val="both"/>
        <w:rPr>
          <w:rFonts w:ascii="Times New Roman" w:eastAsia="Times New Roman" w:hAnsi="Times New Roman" w:cs="Times New Roman"/>
        </w:rPr>
      </w:pPr>
      <w:r>
        <w:rPr>
          <w:rFonts w:ascii="Times New Roman" w:eastAsia="Times New Roman" w:hAnsi="Times New Roman" w:cs="Times New Roman"/>
        </w:rPr>
        <w:t xml:space="preserve">Para la recopilación de información, se diseñaron tres instrumentos. El primero permitió la caracterización de la institución y de la población (formato de caracterización). Por otro lado, la entrevista, el rastreo de dibujos y soportes gráficos posibilitaron el levantamiento de la información con los niños. Para fortalecer lo anterior, se desarrolló un ejercicio de acompañamiento (no intervención) frente </w:t>
      </w:r>
      <w:proofErr w:type="gramStart"/>
      <w:r>
        <w:rPr>
          <w:rFonts w:ascii="Times New Roman" w:eastAsia="Times New Roman" w:hAnsi="Times New Roman" w:cs="Times New Roman"/>
        </w:rPr>
        <w:t>a  procesos</w:t>
      </w:r>
      <w:proofErr w:type="gramEnd"/>
      <w:r>
        <w:rPr>
          <w:rFonts w:ascii="Times New Roman" w:eastAsia="Times New Roman" w:hAnsi="Times New Roman" w:cs="Times New Roman"/>
        </w:rPr>
        <w:t xml:space="preserve"> de observación de los niños con relación a los procesos ecológicos, biológicos y sociales que se presentan en el territorio.</w:t>
      </w:r>
    </w:p>
    <w:p w:rsidR="001462B4" w:rsidRDefault="001462B4">
      <w:pPr>
        <w:pStyle w:val="Normal1"/>
        <w:jc w:val="both"/>
        <w:rPr>
          <w:rFonts w:ascii="Times New Roman" w:eastAsia="Times New Roman" w:hAnsi="Times New Roman" w:cs="Times New Roman"/>
        </w:rPr>
      </w:pPr>
    </w:p>
    <w:p w:rsidR="001462B4" w:rsidRDefault="00FC35E7">
      <w:pPr>
        <w:pStyle w:val="Normal1"/>
        <w:jc w:val="both"/>
        <w:rPr>
          <w:rFonts w:ascii="Times New Roman" w:eastAsia="Times New Roman" w:hAnsi="Times New Roman" w:cs="Times New Roman"/>
        </w:rPr>
      </w:pPr>
      <w:r>
        <w:rPr>
          <w:rFonts w:ascii="Times New Roman" w:eastAsia="Times New Roman" w:hAnsi="Times New Roman" w:cs="Times New Roman"/>
        </w:rPr>
        <w:t>Finalmente, para el análisis de la información, se utilizó como herramienta Atlas Ti, programa mediante el cual se definieron unidades de análisis susceptibles al trabajo desde categorías y subcategorías creando relaciones semánticas que expresan determinados indicadores y se transforman en el corpus de la presente investigación.</w:t>
      </w:r>
      <w:r>
        <w:rPr>
          <w:rFonts w:ascii="Times New Roman" w:eastAsia="Times New Roman" w:hAnsi="Times New Roman" w:cs="Times New Roman"/>
        </w:rPr>
        <w:br/>
      </w:r>
    </w:p>
    <w:p w:rsidR="001462B4" w:rsidRDefault="00FC35E7">
      <w:pPr>
        <w:pStyle w:val="Normal1"/>
        <w:jc w:val="both"/>
        <w:rPr>
          <w:rFonts w:ascii="Times New Roman" w:eastAsia="Times New Roman" w:hAnsi="Times New Roman" w:cs="Times New Roman"/>
        </w:rPr>
      </w:pPr>
      <w:r>
        <w:rPr>
          <w:rFonts w:ascii="Times New Roman" w:eastAsia="Times New Roman" w:hAnsi="Times New Roman" w:cs="Times New Roman"/>
        </w:rPr>
        <w:t>De esta manera, las conclusiones se instauran desde perspectivas como: las posibilidades que el concepto de representaciones sociales ofrece y su relevancia en la construcción de identidad y las dinámicas escolares; la identificación, en el marco de tres tipos de representación, los significados, posturas, conductas y actitudes en relación al concepto de territorio en los estudiantes; la relación de los procesos de migración urbano -rural, con las percepciones de los estudiantes frente al territorio y finalmente, recomendaciones de carácter propositivo frente a los resultados con las comunidades académicas, en donde se resaltan aspectos como, la similitud en cuanto a representaciones hegemónicas entre instituciones, la representación de territorio asumido como sistema sin participación y responsabilidades del individuo que las concibe y pensarse la transformación de la óptica de los maestros frente a la responsabilidad de este tipo de proyectos ambientales escolares.</w:t>
      </w:r>
    </w:p>
    <w:p w:rsidR="001462B4" w:rsidRDefault="001462B4">
      <w:pPr>
        <w:pStyle w:val="Normal1"/>
        <w:jc w:val="both"/>
        <w:rPr>
          <w:rFonts w:ascii="Times New Roman" w:eastAsia="Times New Roman" w:hAnsi="Times New Roman" w:cs="Times New Roman"/>
          <w:b/>
          <w:color w:val="000000"/>
        </w:rPr>
      </w:pPr>
    </w:p>
    <w:p w:rsidR="001462B4" w:rsidRDefault="001462B4">
      <w:pPr>
        <w:pStyle w:val="Normal1"/>
        <w:jc w:val="both"/>
        <w:rPr>
          <w:rFonts w:ascii="Times New Roman" w:eastAsia="Times New Roman" w:hAnsi="Times New Roman" w:cs="Times New Roman"/>
          <w:b/>
          <w:color w:val="000000"/>
        </w:rPr>
      </w:pPr>
    </w:p>
    <w:p w:rsidR="001462B4" w:rsidRDefault="00FC35E7">
      <w:pPr>
        <w:pStyle w:val="Normal1"/>
        <w:jc w:val="both"/>
        <w:rPr>
          <w:rFonts w:ascii="Times New Roman" w:eastAsia="Times New Roman" w:hAnsi="Times New Roman" w:cs="Times New Roman"/>
          <w:color w:val="000000"/>
        </w:rPr>
      </w:pPr>
      <w:r>
        <w:rPr>
          <w:rFonts w:ascii="Times New Roman" w:eastAsia="Times New Roman" w:hAnsi="Times New Roman" w:cs="Times New Roman"/>
          <w:b/>
          <w:color w:val="000000"/>
        </w:rPr>
        <w:t>Referen</w:t>
      </w:r>
      <w:r>
        <w:rPr>
          <w:rFonts w:ascii="Times New Roman" w:eastAsia="Times New Roman" w:hAnsi="Times New Roman" w:cs="Times New Roman"/>
          <w:b/>
        </w:rPr>
        <w:t xml:space="preserve">cias de la Investigación </w:t>
      </w:r>
      <w:proofErr w:type="gramStart"/>
      <w:r>
        <w:rPr>
          <w:rFonts w:ascii="Times New Roman" w:eastAsia="Times New Roman" w:hAnsi="Times New Roman" w:cs="Times New Roman"/>
        </w:rPr>
        <w:t>( teórico</w:t>
      </w:r>
      <w:proofErr w:type="gramEnd"/>
      <w:r>
        <w:rPr>
          <w:rFonts w:ascii="Times New Roman" w:eastAsia="Times New Roman" w:hAnsi="Times New Roman" w:cs="Times New Roman"/>
        </w:rPr>
        <w:t>-metodológicas, trabajo de campo y análisis)</w:t>
      </w:r>
      <w:r>
        <w:rPr>
          <w:rFonts w:ascii="Times New Roman" w:eastAsia="Times New Roman" w:hAnsi="Times New Roman" w:cs="Times New Roman"/>
          <w:color w:val="000000"/>
        </w:rPr>
        <w:t xml:space="preserve"> </w:t>
      </w:r>
    </w:p>
    <w:p w:rsidR="001462B4" w:rsidRDefault="001462B4">
      <w:pPr>
        <w:pStyle w:val="Normal1"/>
        <w:jc w:val="both"/>
        <w:rPr>
          <w:rFonts w:ascii="Times New Roman" w:eastAsia="Times New Roman" w:hAnsi="Times New Roman" w:cs="Times New Roman"/>
          <w:color w:val="000000"/>
        </w:rPr>
      </w:pP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proofErr w:type="spellStart"/>
      <w:r>
        <w:rPr>
          <w:rFonts w:ascii="Times New Roman" w:eastAsia="Times New Roman" w:hAnsi="Times New Roman" w:cs="Times New Roman"/>
        </w:rPr>
        <w:t>Abric</w:t>
      </w:r>
      <w:proofErr w:type="spellEnd"/>
      <w:r>
        <w:rPr>
          <w:rFonts w:ascii="Times New Roman" w:eastAsia="Times New Roman" w:hAnsi="Times New Roman" w:cs="Times New Roman"/>
        </w:rPr>
        <w:t xml:space="preserve">, J. (2001). Prácticas Sociales y Representaciones. Ediciones Coyoacán, S.A. </w:t>
      </w:r>
      <w:r>
        <w:rPr>
          <w:rFonts w:ascii="Times New Roman" w:eastAsia="Times New Roman" w:hAnsi="Times New Roman" w:cs="Times New Roman"/>
        </w:rPr>
        <w:br/>
      </w:r>
      <w:r>
        <w:rPr>
          <w:rFonts w:ascii="Times New Roman" w:eastAsia="Times New Roman" w:hAnsi="Times New Roman" w:cs="Times New Roman"/>
        </w:rPr>
        <w:br/>
        <w:t>Araya, S. (2002). Las representaciones sociales: Ejes teóricos para su discusión. Cuaderno de ciencias sociales 12. Sede Académica, Costa Rica. Facultad Latinoamericana de Ciencias Sociales (FLACSO) agencia sueca de cooperación para la investigación (SAREC) de la agencia sueca para el desarrollo internacional (ASDI).</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Berrios, F. H. C., y Bello, C. A. (2014). Desarrollo de la educación ambiental desde el modelo educativo </w:t>
      </w:r>
      <w:proofErr w:type="spellStart"/>
      <w:r>
        <w:rPr>
          <w:rFonts w:ascii="Times New Roman" w:eastAsia="Times New Roman" w:hAnsi="Times New Roman" w:cs="Times New Roman"/>
        </w:rPr>
        <w:t>sociocomunitario</w:t>
      </w:r>
      <w:proofErr w:type="spellEnd"/>
      <w:r>
        <w:rPr>
          <w:rFonts w:ascii="Times New Roman" w:eastAsia="Times New Roman" w:hAnsi="Times New Roman" w:cs="Times New Roman"/>
        </w:rPr>
        <w:t xml:space="preserve"> productivo. Revista integra educativa, 6(3), 5.</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proofErr w:type="spellStart"/>
      <w:r>
        <w:rPr>
          <w:rFonts w:ascii="Times New Roman" w:eastAsia="Times New Roman" w:hAnsi="Times New Roman" w:cs="Times New Roman"/>
        </w:rPr>
        <w:t>Caride</w:t>
      </w:r>
      <w:proofErr w:type="spellEnd"/>
      <w:r>
        <w:rPr>
          <w:rFonts w:ascii="Times New Roman" w:eastAsia="Times New Roman" w:hAnsi="Times New Roman" w:cs="Times New Roman"/>
        </w:rPr>
        <w:t xml:space="preserve">, J.A. y </w:t>
      </w:r>
      <w:proofErr w:type="spellStart"/>
      <w:r>
        <w:rPr>
          <w:rFonts w:ascii="Times New Roman" w:eastAsia="Times New Roman" w:hAnsi="Times New Roman" w:cs="Times New Roman"/>
        </w:rPr>
        <w:t>Meira</w:t>
      </w:r>
      <w:proofErr w:type="spellEnd"/>
      <w:r>
        <w:rPr>
          <w:rFonts w:ascii="Times New Roman" w:eastAsia="Times New Roman" w:hAnsi="Times New Roman" w:cs="Times New Roman"/>
        </w:rPr>
        <w:t xml:space="preserve">, P. (2001). Educación Ambiental y desarrollo humano. Barcelona: Ariel. </w:t>
      </w:r>
      <w:r>
        <w:rPr>
          <w:rFonts w:ascii="Times New Roman" w:eastAsia="Times New Roman" w:hAnsi="Times New Roman" w:cs="Times New Roman"/>
        </w:rPr>
        <w:br/>
        <w:t xml:space="preserve">Escobar, A. (2000). El lugar de la naturaleza y la naturaleza del lugar: ¿globalización o </w:t>
      </w:r>
      <w:proofErr w:type="spellStart"/>
      <w:proofErr w:type="gramStart"/>
      <w:r>
        <w:rPr>
          <w:rFonts w:ascii="Times New Roman" w:eastAsia="Times New Roman" w:hAnsi="Times New Roman" w:cs="Times New Roman"/>
        </w:rPr>
        <w:lastRenderedPageBreak/>
        <w:t>postdesarrollo</w:t>
      </w:r>
      <w:proofErr w:type="spellEnd"/>
      <w:proofErr w:type="gramEnd"/>
      <w:r>
        <w:rPr>
          <w:rFonts w:ascii="Times New Roman" w:eastAsia="Times New Roman" w:hAnsi="Times New Roman" w:cs="Times New Roman"/>
        </w:rPr>
        <w:t xml:space="preserve">? En: La </w:t>
      </w:r>
      <w:proofErr w:type="spellStart"/>
      <w:r>
        <w:rPr>
          <w:rFonts w:ascii="Times New Roman" w:eastAsia="Times New Roman" w:hAnsi="Times New Roman" w:cs="Times New Roman"/>
        </w:rPr>
        <w:t>colonialidad</w:t>
      </w:r>
      <w:proofErr w:type="spellEnd"/>
      <w:r>
        <w:rPr>
          <w:rFonts w:ascii="Times New Roman" w:eastAsia="Times New Roman" w:hAnsi="Times New Roman" w:cs="Times New Roman"/>
        </w:rPr>
        <w:t xml:space="preserve"> del saber: eurocentrismo y ciencias sociales. Perspectivas Latinoamericanas. Edgardo Lander (</w:t>
      </w:r>
      <w:proofErr w:type="spellStart"/>
      <w:r>
        <w:rPr>
          <w:rFonts w:ascii="Times New Roman" w:eastAsia="Times New Roman" w:hAnsi="Times New Roman" w:cs="Times New Roman"/>
        </w:rPr>
        <w:t>comp.</w:t>
      </w:r>
      <w:proofErr w:type="spellEnd"/>
      <w:r>
        <w:rPr>
          <w:rFonts w:ascii="Times New Roman" w:eastAsia="Times New Roman" w:hAnsi="Times New Roman" w:cs="Times New Roman"/>
        </w:rPr>
        <w:t>) CLACSO. Buenos Aires, Argentina. En línea: http://bibliotecavirtual.clacso.org.ar/ar/libros/lander/escobar.rtf</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Escobar, A. (2010). Territorios de diferencia. Lugar movimientos vida redes. Envión Ediciones. Fuente: </w:t>
      </w:r>
      <w:proofErr w:type="spellStart"/>
      <w:r>
        <w:rPr>
          <w:rFonts w:ascii="Times New Roman" w:eastAsia="Times New Roman" w:hAnsi="Times New Roman" w:cs="Times New Roman"/>
        </w:rPr>
        <w:t>Pacarina</w:t>
      </w:r>
      <w:proofErr w:type="spellEnd"/>
      <w:r>
        <w:rPr>
          <w:rFonts w:ascii="Times New Roman" w:eastAsia="Times New Roman" w:hAnsi="Times New Roman" w:cs="Times New Roman"/>
        </w:rPr>
        <w:t xml:space="preserve"> del Sur - http://www.pacarinadelsur.com/home/abordajes-y-contiendas/421-territorio-lugar-espacio-de-resistencia-y-lucha-de-los-movimientos-sociales - Prohibida su reproducción sin citar el origen.</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Flores, R. C. (2008). Representaciones sociales del medio ambiente. Perfiles educativos, 30(120), 33-62.</w:t>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br/>
        <w:t xml:space="preserve">Flores, R. C. (2010). Medio ambiente y educación ambiental: representaciones sociales de los profesores en formación. </w:t>
      </w:r>
      <w:proofErr w:type="spellStart"/>
      <w:r>
        <w:rPr>
          <w:rFonts w:ascii="Times New Roman" w:eastAsia="Times New Roman" w:hAnsi="Times New Roman" w:cs="Times New Roman"/>
        </w:rPr>
        <w:t>Magis</w:t>
      </w:r>
      <w:proofErr w:type="spellEnd"/>
      <w:r>
        <w:rPr>
          <w:rFonts w:ascii="Times New Roman" w:eastAsia="Times New Roman" w:hAnsi="Times New Roman" w:cs="Times New Roman"/>
        </w:rPr>
        <w:t>. Revista Internacional de Investigación en Educación, 2(4).</w:t>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br/>
        <w:t xml:space="preserve">González, E. (2001). Otra lectura a la historia de la educación ambiental en América Latina y el Caribe. Proyecto Educación Ambiental para la Amazonia, coordinado por </w:t>
      </w:r>
      <w:proofErr w:type="spellStart"/>
      <w:r>
        <w:rPr>
          <w:rFonts w:ascii="Times New Roman" w:eastAsia="Times New Roman" w:hAnsi="Times New Roman" w:cs="Times New Roman"/>
        </w:rPr>
        <w:t>Lucie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Sauvé</w:t>
      </w:r>
      <w:proofErr w:type="spellEnd"/>
      <w:r>
        <w:rPr>
          <w:rFonts w:ascii="Times New Roman" w:eastAsia="Times New Roman" w:hAnsi="Times New Roman" w:cs="Times New Roman"/>
        </w:rPr>
        <w:t xml:space="preserve">. Revista Tópicos en Educación Ambiental n. 1. Revista del Doctorado en Medio Ambiente y Desarrollo de la UFPR. n. 3, p. 141-158, </w:t>
      </w:r>
      <w:proofErr w:type="spellStart"/>
      <w:r>
        <w:rPr>
          <w:rFonts w:ascii="Times New Roman" w:eastAsia="Times New Roman" w:hAnsi="Times New Roman" w:cs="Times New Roman"/>
        </w:rPr>
        <w:t>jan</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jun.Editora</w:t>
      </w:r>
      <w:proofErr w:type="spellEnd"/>
      <w:r>
        <w:rPr>
          <w:rFonts w:ascii="Times New Roman" w:eastAsia="Times New Roman" w:hAnsi="Times New Roman" w:cs="Times New Roman"/>
        </w:rPr>
        <w:t xml:space="preserve"> da UFPR.</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proofErr w:type="spellStart"/>
      <w:r>
        <w:rPr>
          <w:rFonts w:ascii="Times New Roman" w:eastAsia="Times New Roman" w:hAnsi="Times New Roman" w:cs="Times New Roman"/>
        </w:rPr>
        <w:t>Habermas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Vogelmann</w:t>
      </w:r>
      <w:proofErr w:type="spellEnd"/>
      <w:r>
        <w:rPr>
          <w:rFonts w:ascii="Times New Roman" w:eastAsia="Times New Roman" w:hAnsi="Times New Roman" w:cs="Times New Roman"/>
        </w:rPr>
        <w:t>, D. J. (1966). Teoría y praxis: ensayos de filosofía social. Sur.</w:t>
      </w:r>
      <w:r>
        <w:rPr>
          <w:rFonts w:ascii="Times New Roman" w:eastAsia="Times New Roman" w:hAnsi="Times New Roman" w:cs="Times New Roman"/>
        </w:rPr>
        <w:br/>
      </w:r>
      <w:r>
        <w:rPr>
          <w:rFonts w:ascii="Times New Roman" w:eastAsia="Times New Roman" w:hAnsi="Times New Roman" w:cs="Times New Roman"/>
        </w:rPr>
        <w:br/>
        <w:t>Ibáñez, T. (1988). Psicología Social Construccionista. Selección de textos: Bernardo Jiménez. Universidad de Guadalajara. Guadalajara, México. 2da Edición.</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Ibáñez, T. (1994). La construcción del conocimiento desde una perspectiva </w:t>
      </w:r>
      <w:proofErr w:type="spellStart"/>
      <w:r>
        <w:rPr>
          <w:rFonts w:ascii="Times New Roman" w:eastAsia="Times New Roman" w:hAnsi="Times New Roman" w:cs="Times New Roman"/>
        </w:rPr>
        <w:t>socioconstruccionista</w:t>
      </w:r>
      <w:proofErr w:type="spellEnd"/>
      <w:r>
        <w:rPr>
          <w:rFonts w:ascii="Times New Roman" w:eastAsia="Times New Roman" w:hAnsi="Times New Roman" w:cs="Times New Roman"/>
        </w:rPr>
        <w:t>. En Montero, M. (coord.). Conocimiento, realidad e ideología. Caracas, Venezuela: AVEPSO</w:t>
      </w:r>
      <w:r>
        <w:rPr>
          <w:rFonts w:ascii="Times New Roman" w:eastAsia="Times New Roman" w:hAnsi="Times New Roman" w:cs="Times New Roman"/>
        </w:rPr>
        <w:br/>
      </w:r>
      <w:r>
        <w:rPr>
          <w:rFonts w:ascii="Times New Roman" w:eastAsia="Times New Roman" w:hAnsi="Times New Roman" w:cs="Times New Roman"/>
        </w:rPr>
        <w:br/>
      </w:r>
      <w:proofErr w:type="spellStart"/>
      <w:r>
        <w:rPr>
          <w:rFonts w:ascii="Times New Roman" w:eastAsia="Times New Roman" w:hAnsi="Times New Roman" w:cs="Times New Roman"/>
        </w:rPr>
        <w:t>Jodelet</w:t>
      </w:r>
      <w:proofErr w:type="spellEnd"/>
      <w:r>
        <w:rPr>
          <w:rFonts w:ascii="Times New Roman" w:eastAsia="Times New Roman" w:hAnsi="Times New Roman" w:cs="Times New Roman"/>
        </w:rPr>
        <w:t>, D. (1986) La representación social: fenómenos, concepto y teoría. En: MOSCOVICI, S. Psicología social II. Barcelona: Paidós</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proofErr w:type="spellStart"/>
      <w:r>
        <w:rPr>
          <w:rFonts w:ascii="Times New Roman" w:eastAsia="Times New Roman" w:hAnsi="Times New Roman" w:cs="Times New Roman"/>
        </w:rPr>
        <w:t>Lacolla</w:t>
      </w:r>
      <w:proofErr w:type="spellEnd"/>
      <w:r>
        <w:rPr>
          <w:rFonts w:ascii="Times New Roman" w:eastAsia="Times New Roman" w:hAnsi="Times New Roman" w:cs="Times New Roman"/>
        </w:rPr>
        <w:t xml:space="preserve">, L. (2005) Representaciones sociales: una manera de entender las ideas de nuestros alumnos. En: Revista </w:t>
      </w:r>
      <w:proofErr w:type="spellStart"/>
      <w:r>
        <w:rPr>
          <w:rFonts w:ascii="Times New Roman" w:eastAsia="Times New Roman" w:hAnsi="Times New Roman" w:cs="Times New Roman"/>
        </w:rPr>
        <w:t>ieRed</w:t>
      </w:r>
      <w:proofErr w:type="spellEnd"/>
      <w:r>
        <w:rPr>
          <w:rFonts w:ascii="Times New Roman" w:eastAsia="Times New Roman" w:hAnsi="Times New Roman" w:cs="Times New Roman"/>
        </w:rPr>
        <w:t>: Revista Electrónica de la Red de Investigación Educativa [en línea]. Vol.1, No.3 Disponible en Internet: &lt;http://revista.iered.org&gt;. ISSN 1794-8061</w:t>
      </w:r>
      <w:r>
        <w:rPr>
          <w:rFonts w:ascii="Times New Roman" w:eastAsia="Times New Roman" w:hAnsi="Times New Roman" w:cs="Times New Roman"/>
        </w:rPr>
        <w:br/>
      </w:r>
      <w:r>
        <w:rPr>
          <w:rFonts w:ascii="Times New Roman" w:eastAsia="Times New Roman" w:hAnsi="Times New Roman" w:cs="Times New Roman"/>
        </w:rPr>
        <w:br/>
      </w:r>
      <w:proofErr w:type="spellStart"/>
      <w:r>
        <w:rPr>
          <w:rFonts w:ascii="Times New Roman" w:eastAsia="Times New Roman" w:hAnsi="Times New Roman" w:cs="Times New Roman"/>
        </w:rPr>
        <w:t>Materán</w:t>
      </w:r>
      <w:proofErr w:type="spellEnd"/>
      <w:r>
        <w:rPr>
          <w:rFonts w:ascii="Times New Roman" w:eastAsia="Times New Roman" w:hAnsi="Times New Roman" w:cs="Times New Roman"/>
        </w:rPr>
        <w:t xml:space="preserve">, A. (2008) Las representaciones sociales: un referente teórico para la investigación educativa. </w:t>
      </w:r>
      <w:proofErr w:type="spellStart"/>
      <w:r>
        <w:rPr>
          <w:rFonts w:ascii="Times New Roman" w:eastAsia="Times New Roman" w:hAnsi="Times New Roman" w:cs="Times New Roman"/>
        </w:rPr>
        <w:t>Geoenseñanza</w:t>
      </w:r>
      <w:proofErr w:type="spellEnd"/>
      <w:r>
        <w:rPr>
          <w:rFonts w:ascii="Times New Roman" w:eastAsia="Times New Roman" w:hAnsi="Times New Roman" w:cs="Times New Roman"/>
        </w:rPr>
        <w:t xml:space="preserve">, vol. 13, núm. 2, julio-diciembre, pp. 243-248. Universidad de los Andes. San </w:t>
      </w:r>
      <w:proofErr w:type="spellStart"/>
      <w:r>
        <w:rPr>
          <w:rFonts w:ascii="Times New Roman" w:eastAsia="Times New Roman" w:hAnsi="Times New Roman" w:cs="Times New Roman"/>
        </w:rPr>
        <w:t>Cristobal</w:t>
      </w:r>
      <w:proofErr w:type="spellEnd"/>
      <w:r>
        <w:rPr>
          <w:rFonts w:ascii="Times New Roman" w:eastAsia="Times New Roman" w:hAnsi="Times New Roman" w:cs="Times New Roman"/>
        </w:rPr>
        <w:t>, Venezuela.</w:t>
      </w:r>
      <w:r>
        <w:rPr>
          <w:rFonts w:ascii="Times New Roman" w:eastAsia="Times New Roman" w:hAnsi="Times New Roman" w:cs="Times New Roman"/>
        </w:rPr>
        <w:br/>
      </w:r>
      <w:r>
        <w:rPr>
          <w:rFonts w:ascii="Times New Roman" w:eastAsia="Times New Roman" w:hAnsi="Times New Roman" w:cs="Times New Roman"/>
        </w:rPr>
        <w:br/>
        <w:t>Montañez, G. Delgado, O (1998). Espacio, territorio y región: conceptos básicos para un proyecto nacional. En línea: http://acoge2000.homestead.com/files/Montanez_y_Delgado._1998.pdf</w:t>
      </w:r>
      <w:r>
        <w:rPr>
          <w:rFonts w:ascii="Times New Roman" w:eastAsia="Times New Roman" w:hAnsi="Times New Roman" w:cs="Times New Roman"/>
        </w:rPr>
        <w:br/>
      </w:r>
      <w:r>
        <w:rPr>
          <w:rFonts w:ascii="Times New Roman" w:eastAsia="Times New Roman" w:hAnsi="Times New Roman" w:cs="Times New Roman"/>
        </w:rPr>
        <w:br/>
        <w:t xml:space="preserve">Mora, M. (2002). La teoría de las representaciones sociales de </w:t>
      </w:r>
      <w:proofErr w:type="spellStart"/>
      <w:r>
        <w:rPr>
          <w:rFonts w:ascii="Times New Roman" w:eastAsia="Times New Roman" w:hAnsi="Times New Roman" w:cs="Times New Roman"/>
        </w:rPr>
        <w:t>Serge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Moscovici</w:t>
      </w:r>
      <w:proofErr w:type="spellEnd"/>
      <w:r>
        <w:rPr>
          <w:rFonts w:ascii="Times New Roman" w:eastAsia="Times New Roman" w:hAnsi="Times New Roman" w:cs="Times New Roman"/>
        </w:rPr>
        <w:t xml:space="preserve">. Universidad de Guadalajara. Guadalajara, México. </w:t>
      </w:r>
      <w:proofErr w:type="spellStart"/>
      <w:r>
        <w:rPr>
          <w:rFonts w:ascii="Times New Roman" w:eastAsia="Times New Roman" w:hAnsi="Times New Roman" w:cs="Times New Roman"/>
        </w:rPr>
        <w:t>Athenea</w:t>
      </w:r>
      <w:proofErr w:type="spellEnd"/>
      <w:r>
        <w:rPr>
          <w:rFonts w:ascii="Times New Roman" w:eastAsia="Times New Roman" w:hAnsi="Times New Roman" w:cs="Times New Roman"/>
        </w:rPr>
        <w:t xml:space="preserve"> Digital – </w:t>
      </w:r>
      <w:proofErr w:type="spellStart"/>
      <w:r>
        <w:rPr>
          <w:rFonts w:ascii="Times New Roman" w:eastAsia="Times New Roman" w:hAnsi="Times New Roman" w:cs="Times New Roman"/>
        </w:rPr>
        <w:t>num</w:t>
      </w:r>
      <w:proofErr w:type="spellEnd"/>
      <w:r>
        <w:rPr>
          <w:rFonts w:ascii="Times New Roman" w:eastAsia="Times New Roman" w:hAnsi="Times New Roman" w:cs="Times New Roman"/>
        </w:rPr>
        <w:t xml:space="preserve"> 2 </w:t>
      </w:r>
    </w:p>
    <w:p w:rsidR="001462B4" w:rsidRPr="00BF5C0D" w:rsidRDefault="00FC35E7">
      <w:pPr>
        <w:pStyle w:val="Normal1"/>
        <w:pBdr>
          <w:top w:val="nil"/>
          <w:left w:val="nil"/>
          <w:bottom w:val="nil"/>
          <w:right w:val="nil"/>
          <w:between w:val="nil"/>
        </w:pBdr>
        <w:jc w:val="both"/>
        <w:rPr>
          <w:rFonts w:ascii="Times New Roman" w:eastAsia="Times New Roman" w:hAnsi="Times New Roman" w:cs="Times New Roman"/>
          <w:lang w:val="en-US"/>
        </w:rPr>
      </w:pPr>
      <w:r>
        <w:rPr>
          <w:rFonts w:ascii="Times New Roman" w:eastAsia="Times New Roman" w:hAnsi="Times New Roman" w:cs="Times New Roman"/>
        </w:rPr>
        <w:lastRenderedPageBreak/>
        <w:br/>
      </w:r>
      <w:proofErr w:type="spellStart"/>
      <w:r>
        <w:rPr>
          <w:rFonts w:ascii="Times New Roman" w:eastAsia="Times New Roman" w:hAnsi="Times New Roman" w:cs="Times New Roman"/>
        </w:rPr>
        <w:t>Moscovici</w:t>
      </w:r>
      <w:proofErr w:type="spellEnd"/>
      <w:r>
        <w:rPr>
          <w:rFonts w:ascii="Times New Roman" w:eastAsia="Times New Roman" w:hAnsi="Times New Roman" w:cs="Times New Roman"/>
        </w:rPr>
        <w:t xml:space="preserve">, S. (1961). El psicoanálisis, su imagen y su público. </w:t>
      </w:r>
      <w:r w:rsidRPr="00BF5C0D">
        <w:rPr>
          <w:rFonts w:ascii="Times New Roman" w:eastAsia="Times New Roman" w:hAnsi="Times New Roman" w:cs="Times New Roman"/>
          <w:lang w:val="en-US"/>
        </w:rPr>
        <w:t xml:space="preserve">Buenos Aires: </w:t>
      </w:r>
      <w:proofErr w:type="spellStart"/>
      <w:r w:rsidRPr="00BF5C0D">
        <w:rPr>
          <w:rFonts w:ascii="Times New Roman" w:eastAsia="Times New Roman" w:hAnsi="Times New Roman" w:cs="Times New Roman"/>
          <w:lang w:val="en-US"/>
        </w:rPr>
        <w:t>Huemul</w:t>
      </w:r>
      <w:proofErr w:type="spellEnd"/>
      <w:r w:rsidRPr="00BF5C0D">
        <w:rPr>
          <w:rFonts w:ascii="Times New Roman" w:eastAsia="Times New Roman" w:hAnsi="Times New Roman" w:cs="Times New Roman"/>
          <w:lang w:val="en-US"/>
        </w:rPr>
        <w:t>.</w:t>
      </w:r>
      <w:r w:rsidRPr="00BF5C0D">
        <w:rPr>
          <w:rFonts w:ascii="Times New Roman" w:eastAsia="Times New Roman" w:hAnsi="Times New Roman" w:cs="Times New Roman"/>
          <w:lang w:val="en-US"/>
        </w:rPr>
        <w:br/>
      </w:r>
    </w:p>
    <w:p w:rsidR="001462B4" w:rsidRPr="00BF5C0D" w:rsidRDefault="00FC35E7">
      <w:pPr>
        <w:pStyle w:val="Normal1"/>
        <w:pBdr>
          <w:top w:val="nil"/>
          <w:left w:val="nil"/>
          <w:bottom w:val="nil"/>
          <w:right w:val="nil"/>
          <w:between w:val="nil"/>
        </w:pBdr>
        <w:jc w:val="both"/>
        <w:rPr>
          <w:rFonts w:ascii="Times New Roman" w:eastAsia="Times New Roman" w:hAnsi="Times New Roman" w:cs="Times New Roman"/>
          <w:lang w:val="en-US"/>
        </w:rPr>
      </w:pPr>
      <w:proofErr w:type="spellStart"/>
      <w:r w:rsidRPr="00BF5C0D">
        <w:rPr>
          <w:rFonts w:ascii="Times New Roman" w:eastAsia="Times New Roman" w:hAnsi="Times New Roman" w:cs="Times New Roman"/>
          <w:lang w:val="en-US"/>
        </w:rPr>
        <w:t>Moscovici</w:t>
      </w:r>
      <w:proofErr w:type="spellEnd"/>
      <w:r w:rsidRPr="00BF5C0D">
        <w:rPr>
          <w:rFonts w:ascii="Times New Roman" w:eastAsia="Times New Roman" w:hAnsi="Times New Roman" w:cs="Times New Roman"/>
          <w:lang w:val="en-US"/>
        </w:rPr>
        <w:t xml:space="preserve">, S. (1981). </w:t>
      </w:r>
      <w:proofErr w:type="spellStart"/>
      <w:r w:rsidRPr="00BF5C0D">
        <w:rPr>
          <w:rFonts w:ascii="Times New Roman" w:eastAsia="Times New Roman" w:hAnsi="Times New Roman" w:cs="Times New Roman"/>
          <w:lang w:val="en-US"/>
        </w:rPr>
        <w:t>L'Age</w:t>
      </w:r>
      <w:proofErr w:type="spellEnd"/>
      <w:r w:rsidRPr="00BF5C0D">
        <w:rPr>
          <w:rFonts w:ascii="Times New Roman" w:eastAsia="Times New Roman" w:hAnsi="Times New Roman" w:cs="Times New Roman"/>
          <w:lang w:val="en-US"/>
        </w:rPr>
        <w:t xml:space="preserve"> des </w:t>
      </w:r>
      <w:proofErr w:type="spellStart"/>
      <w:r w:rsidRPr="00BF5C0D">
        <w:rPr>
          <w:rFonts w:ascii="Times New Roman" w:eastAsia="Times New Roman" w:hAnsi="Times New Roman" w:cs="Times New Roman"/>
          <w:lang w:val="en-US"/>
        </w:rPr>
        <w:t>foules</w:t>
      </w:r>
      <w:proofErr w:type="spellEnd"/>
      <w:r w:rsidRPr="00BF5C0D">
        <w:rPr>
          <w:rFonts w:ascii="Times New Roman" w:eastAsia="Times New Roman" w:hAnsi="Times New Roman" w:cs="Times New Roman"/>
          <w:lang w:val="en-US"/>
        </w:rPr>
        <w:t xml:space="preserve">: </w:t>
      </w:r>
      <w:proofErr w:type="gramStart"/>
      <w:r w:rsidRPr="00BF5C0D">
        <w:rPr>
          <w:rFonts w:ascii="Times New Roman" w:eastAsia="Times New Roman" w:hAnsi="Times New Roman" w:cs="Times New Roman"/>
          <w:lang w:val="en-US"/>
        </w:rPr>
        <w:t>un</w:t>
      </w:r>
      <w:proofErr w:type="gramEnd"/>
      <w:r w:rsidRPr="00BF5C0D">
        <w:rPr>
          <w:rFonts w:ascii="Times New Roman" w:eastAsia="Times New Roman" w:hAnsi="Times New Roman" w:cs="Times New Roman"/>
          <w:lang w:val="en-US"/>
        </w:rPr>
        <w:t xml:space="preserve"> </w:t>
      </w:r>
      <w:proofErr w:type="spellStart"/>
      <w:r w:rsidRPr="00BF5C0D">
        <w:rPr>
          <w:rFonts w:ascii="Times New Roman" w:eastAsia="Times New Roman" w:hAnsi="Times New Roman" w:cs="Times New Roman"/>
          <w:lang w:val="en-US"/>
        </w:rPr>
        <w:t>traité</w:t>
      </w:r>
      <w:proofErr w:type="spellEnd"/>
      <w:r w:rsidRPr="00BF5C0D">
        <w:rPr>
          <w:rFonts w:ascii="Times New Roman" w:eastAsia="Times New Roman" w:hAnsi="Times New Roman" w:cs="Times New Roman"/>
          <w:lang w:val="en-US"/>
        </w:rPr>
        <w:t xml:space="preserve"> </w:t>
      </w:r>
      <w:proofErr w:type="spellStart"/>
      <w:r w:rsidRPr="00BF5C0D">
        <w:rPr>
          <w:rFonts w:ascii="Times New Roman" w:eastAsia="Times New Roman" w:hAnsi="Times New Roman" w:cs="Times New Roman"/>
          <w:lang w:val="en-US"/>
        </w:rPr>
        <w:t>historique</w:t>
      </w:r>
      <w:proofErr w:type="spellEnd"/>
      <w:r w:rsidRPr="00BF5C0D">
        <w:rPr>
          <w:rFonts w:ascii="Times New Roman" w:eastAsia="Times New Roman" w:hAnsi="Times New Roman" w:cs="Times New Roman"/>
          <w:lang w:val="en-US"/>
        </w:rPr>
        <w:t xml:space="preserve"> de </w:t>
      </w:r>
      <w:proofErr w:type="spellStart"/>
      <w:r w:rsidRPr="00BF5C0D">
        <w:rPr>
          <w:rFonts w:ascii="Times New Roman" w:eastAsia="Times New Roman" w:hAnsi="Times New Roman" w:cs="Times New Roman"/>
          <w:lang w:val="en-US"/>
        </w:rPr>
        <w:t>psychologie</w:t>
      </w:r>
      <w:proofErr w:type="spellEnd"/>
      <w:r w:rsidRPr="00BF5C0D">
        <w:rPr>
          <w:rFonts w:ascii="Times New Roman" w:eastAsia="Times New Roman" w:hAnsi="Times New Roman" w:cs="Times New Roman"/>
          <w:lang w:val="en-US"/>
        </w:rPr>
        <w:t xml:space="preserve"> des masses, </w:t>
      </w:r>
      <w:proofErr w:type="spellStart"/>
      <w:r w:rsidRPr="00BF5C0D">
        <w:rPr>
          <w:rFonts w:ascii="Times New Roman" w:eastAsia="Times New Roman" w:hAnsi="Times New Roman" w:cs="Times New Roman"/>
          <w:lang w:val="en-US"/>
        </w:rPr>
        <w:t>Fayard</w:t>
      </w:r>
      <w:proofErr w:type="spellEnd"/>
      <w:r w:rsidRPr="00BF5C0D">
        <w:rPr>
          <w:rFonts w:ascii="Times New Roman" w:eastAsia="Times New Roman" w:hAnsi="Times New Roman" w:cs="Times New Roman"/>
          <w:lang w:val="en-US"/>
        </w:rPr>
        <w:t xml:space="preserve">, (about Gustave Le Bon's invention of crowd psychology and Gabriel </w:t>
      </w:r>
      <w:proofErr w:type="spellStart"/>
      <w:r w:rsidRPr="00BF5C0D">
        <w:rPr>
          <w:rFonts w:ascii="Times New Roman" w:eastAsia="Times New Roman" w:hAnsi="Times New Roman" w:cs="Times New Roman"/>
          <w:lang w:val="en-US"/>
        </w:rPr>
        <w:t>Tarde</w:t>
      </w:r>
      <w:proofErr w:type="spellEnd"/>
      <w:r w:rsidRPr="00BF5C0D">
        <w:rPr>
          <w:rFonts w:ascii="Times New Roman" w:eastAsia="Times New Roman" w:hAnsi="Times New Roman" w:cs="Times New Roman"/>
          <w:lang w:val="en-US"/>
        </w:rPr>
        <w:t>)</w:t>
      </w:r>
      <w:r w:rsidRPr="00BF5C0D">
        <w:rPr>
          <w:rFonts w:ascii="Times New Roman" w:eastAsia="Times New Roman" w:hAnsi="Times New Roman" w:cs="Times New Roman"/>
          <w:lang w:val="en-US"/>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proofErr w:type="spellStart"/>
      <w:r>
        <w:rPr>
          <w:rFonts w:ascii="Times New Roman" w:eastAsia="Times New Roman" w:hAnsi="Times New Roman" w:cs="Times New Roman"/>
        </w:rPr>
        <w:t>Moscovici</w:t>
      </w:r>
      <w:proofErr w:type="spellEnd"/>
      <w:r>
        <w:rPr>
          <w:rFonts w:ascii="Times New Roman" w:eastAsia="Times New Roman" w:hAnsi="Times New Roman" w:cs="Times New Roman"/>
        </w:rPr>
        <w:t xml:space="preserve">, S. y </w:t>
      </w:r>
      <w:proofErr w:type="spellStart"/>
      <w:r>
        <w:rPr>
          <w:rFonts w:ascii="Times New Roman" w:eastAsia="Times New Roman" w:hAnsi="Times New Roman" w:cs="Times New Roman"/>
        </w:rPr>
        <w:t>Hewstone</w:t>
      </w:r>
      <w:proofErr w:type="spellEnd"/>
      <w:r>
        <w:rPr>
          <w:rFonts w:ascii="Times New Roman" w:eastAsia="Times New Roman" w:hAnsi="Times New Roman" w:cs="Times New Roman"/>
        </w:rPr>
        <w:t>, M. (1986) De la ciencia al sentido común. En: MOSCOVICI, S. Psicología social II. Barcelona: Paidós.</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proofErr w:type="spellStart"/>
      <w:r>
        <w:rPr>
          <w:rFonts w:ascii="Times New Roman" w:eastAsia="Times New Roman" w:hAnsi="Times New Roman" w:cs="Times New Roman"/>
        </w:rPr>
        <w:t>Packer</w:t>
      </w:r>
      <w:proofErr w:type="spellEnd"/>
      <w:r>
        <w:rPr>
          <w:rFonts w:ascii="Times New Roman" w:eastAsia="Times New Roman" w:hAnsi="Times New Roman" w:cs="Times New Roman"/>
        </w:rPr>
        <w:t xml:space="preserve">, M. (2013) La ciencia de la investigación cualitativa/Martin </w:t>
      </w:r>
      <w:proofErr w:type="spellStart"/>
      <w:r>
        <w:rPr>
          <w:rFonts w:ascii="Times New Roman" w:eastAsia="Times New Roman" w:hAnsi="Times New Roman" w:cs="Times New Roman"/>
        </w:rPr>
        <w:t>Packer</w:t>
      </w:r>
      <w:proofErr w:type="gramStart"/>
      <w:r>
        <w:rPr>
          <w:rFonts w:ascii="Times New Roman" w:eastAsia="Times New Roman" w:hAnsi="Times New Roman" w:cs="Times New Roman"/>
        </w:rPr>
        <w:t>;Claudia</w:t>
      </w:r>
      <w:proofErr w:type="spellEnd"/>
      <w:proofErr w:type="gramEnd"/>
      <w:r>
        <w:rPr>
          <w:rFonts w:ascii="Times New Roman" w:eastAsia="Times New Roman" w:hAnsi="Times New Roman" w:cs="Times New Roman"/>
        </w:rPr>
        <w:t xml:space="preserve"> de la Cera Alonso y Parada, traductora. Universidad de los Andes. Facultad de Ciencias Sociales. Departamento de Psicología. Ediciones </w:t>
      </w:r>
      <w:proofErr w:type="spellStart"/>
      <w:r>
        <w:rPr>
          <w:rFonts w:ascii="Times New Roman" w:eastAsia="Times New Roman" w:hAnsi="Times New Roman" w:cs="Times New Roman"/>
        </w:rPr>
        <w:t>Uniandes</w:t>
      </w:r>
      <w:proofErr w:type="spellEnd"/>
      <w:r>
        <w:rPr>
          <w:rFonts w:ascii="Times New Roman" w:eastAsia="Times New Roman" w:hAnsi="Times New Roman" w:cs="Times New Roman"/>
        </w:rPr>
        <w:t xml:space="preserve">. Bogotá, Colombia. </w:t>
      </w:r>
      <w:r>
        <w:rPr>
          <w:rFonts w:ascii="Times New Roman" w:eastAsia="Times New Roman" w:hAnsi="Times New Roman" w:cs="Times New Roman"/>
        </w:rPr>
        <w:br/>
      </w:r>
    </w:p>
    <w:p w:rsidR="001462B4" w:rsidRDefault="00FC35E7">
      <w:pPr>
        <w:pStyle w:val="Normal1"/>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Varguillas, C. (2006). El uso de </w:t>
      </w:r>
      <w:proofErr w:type="spellStart"/>
      <w:r>
        <w:rPr>
          <w:rFonts w:ascii="Times New Roman" w:eastAsia="Times New Roman" w:hAnsi="Times New Roman" w:cs="Times New Roman"/>
        </w:rPr>
        <w:t>ATLAS.ti</w:t>
      </w:r>
      <w:proofErr w:type="spellEnd"/>
      <w:r>
        <w:rPr>
          <w:rFonts w:ascii="Times New Roman" w:eastAsia="Times New Roman" w:hAnsi="Times New Roman" w:cs="Times New Roman"/>
        </w:rPr>
        <w:t xml:space="preserve"> y la creatividad del investigador en el análisis cualitativo de contenido UPEL. Instituto pedagógico rural el </w:t>
      </w:r>
      <w:proofErr w:type="spellStart"/>
      <w:r>
        <w:rPr>
          <w:rFonts w:ascii="Times New Roman" w:eastAsia="Times New Roman" w:hAnsi="Times New Roman" w:cs="Times New Roman"/>
        </w:rPr>
        <w:t>mácaro</w:t>
      </w:r>
      <w:proofErr w:type="spellEnd"/>
      <w:r>
        <w:rPr>
          <w:rFonts w:ascii="Times New Roman" w:eastAsia="Times New Roman" w:hAnsi="Times New Roman" w:cs="Times New Roman"/>
        </w:rPr>
        <w:t xml:space="preserve">. Universidad Pedagógica Experimental Libertador. Instituto Pedagógico Rural “El </w:t>
      </w:r>
      <w:proofErr w:type="spellStart"/>
      <w:r>
        <w:rPr>
          <w:rFonts w:ascii="Times New Roman" w:eastAsia="Times New Roman" w:hAnsi="Times New Roman" w:cs="Times New Roman"/>
        </w:rPr>
        <w:t>Mácaro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Laurus</w:t>
      </w:r>
      <w:proofErr w:type="spellEnd"/>
      <w:r>
        <w:rPr>
          <w:rFonts w:ascii="Times New Roman" w:eastAsia="Times New Roman" w:hAnsi="Times New Roman" w:cs="Times New Roman"/>
        </w:rPr>
        <w:t>. Revista de Educación, Año 12, Número Extraordinario. Disponible en: https://www.uam.es/personal_pdi/stmaria/jmurillo/Met_Inves_Avan/Materiales/Varguillas.pdf</w:t>
      </w:r>
    </w:p>
    <w:p w:rsidR="001462B4" w:rsidRDefault="00FC35E7">
      <w:pPr>
        <w:pStyle w:val="Normal1"/>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br/>
      </w:r>
    </w:p>
    <w:sectPr w:rsidR="001462B4" w:rsidSect="001462B4">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48" w:rsidRDefault="00424648" w:rsidP="001462B4">
      <w:r>
        <w:separator/>
      </w:r>
    </w:p>
  </w:endnote>
  <w:endnote w:type="continuationSeparator" w:id="0">
    <w:p w:rsidR="00424648" w:rsidRDefault="00424648" w:rsidP="0014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B4" w:rsidRDefault="001462B4">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48" w:rsidRDefault="00424648" w:rsidP="001462B4">
      <w:r>
        <w:separator/>
      </w:r>
    </w:p>
  </w:footnote>
  <w:footnote w:type="continuationSeparator" w:id="0">
    <w:p w:rsidR="00424648" w:rsidRDefault="00424648" w:rsidP="001462B4">
      <w:r>
        <w:continuationSeparator/>
      </w:r>
    </w:p>
  </w:footnote>
  <w:footnote w:id="1">
    <w:p w:rsidR="001462B4" w:rsidRDefault="00FC35E7">
      <w:pPr>
        <w:pStyle w:val="Normal1"/>
        <w:rPr>
          <w:sz w:val="20"/>
          <w:szCs w:val="20"/>
        </w:rPr>
      </w:pPr>
      <w:r>
        <w:rPr>
          <w:vertAlign w:val="superscript"/>
        </w:rPr>
        <w:footnoteRef/>
      </w:r>
      <w:r>
        <w:rPr>
          <w:sz w:val="20"/>
          <w:szCs w:val="20"/>
        </w:rPr>
        <w:t xml:space="preserve"> Licenciada en Pedagogía Infantil. Especialista en Desarrollo Humano con énfasis en procesos afectivos y creatividad. Magister en Desarrollo Educativo y Social. Docente </w:t>
      </w:r>
      <w:proofErr w:type="gramStart"/>
      <w:r>
        <w:rPr>
          <w:sz w:val="20"/>
          <w:szCs w:val="20"/>
        </w:rPr>
        <w:t>-  Tutor</w:t>
      </w:r>
      <w:proofErr w:type="gramEnd"/>
      <w:r>
        <w:rPr>
          <w:sz w:val="20"/>
          <w:szCs w:val="20"/>
        </w:rPr>
        <w:t xml:space="preserve"> Virtual Fundación Universitaria del Área Andina. Bogotá - Colombia</w:t>
      </w:r>
    </w:p>
  </w:footnote>
  <w:footnote w:id="2">
    <w:p w:rsidR="001462B4" w:rsidRDefault="00FC35E7">
      <w:pPr>
        <w:pStyle w:val="Normal1"/>
        <w:rPr>
          <w:sz w:val="20"/>
          <w:szCs w:val="20"/>
        </w:rPr>
      </w:pPr>
      <w:r>
        <w:rPr>
          <w:vertAlign w:val="superscript"/>
        </w:rPr>
        <w:footnoteRef/>
      </w:r>
      <w:r>
        <w:rPr>
          <w:sz w:val="20"/>
          <w:szCs w:val="20"/>
        </w:rPr>
        <w:t xml:space="preserve"> Ecóloga. </w:t>
      </w:r>
      <w:proofErr w:type="spellStart"/>
      <w:r>
        <w:rPr>
          <w:sz w:val="20"/>
          <w:szCs w:val="20"/>
        </w:rPr>
        <w:t>MagÍster</w:t>
      </w:r>
      <w:proofErr w:type="spellEnd"/>
      <w:r>
        <w:rPr>
          <w:sz w:val="20"/>
          <w:szCs w:val="20"/>
        </w:rPr>
        <w:t xml:space="preserve"> en Desarrollo Social y Educativo. Docente Gimnasio Campestre Bogotá - Colombia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2B4"/>
    <w:rsid w:val="001462B4"/>
    <w:rsid w:val="00372986"/>
    <w:rsid w:val="00424648"/>
    <w:rsid w:val="00BF5C0D"/>
    <w:rsid w:val="00FC3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1036-8901-436D-8BA5-665E1BF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1462B4"/>
    <w:pPr>
      <w:keepNext/>
      <w:keepLines/>
      <w:spacing w:before="480" w:after="120"/>
      <w:outlineLvl w:val="0"/>
    </w:pPr>
    <w:rPr>
      <w:b/>
      <w:sz w:val="48"/>
      <w:szCs w:val="48"/>
    </w:rPr>
  </w:style>
  <w:style w:type="paragraph" w:styleId="Ttulo2">
    <w:name w:val="heading 2"/>
    <w:basedOn w:val="Normal1"/>
    <w:next w:val="Normal1"/>
    <w:rsid w:val="001462B4"/>
    <w:pPr>
      <w:keepNext/>
      <w:keepLines/>
      <w:spacing w:before="360" w:after="80"/>
      <w:outlineLvl w:val="1"/>
    </w:pPr>
    <w:rPr>
      <w:b/>
      <w:sz w:val="36"/>
      <w:szCs w:val="36"/>
    </w:rPr>
  </w:style>
  <w:style w:type="paragraph" w:styleId="Ttulo3">
    <w:name w:val="heading 3"/>
    <w:basedOn w:val="Normal1"/>
    <w:next w:val="Normal1"/>
    <w:rsid w:val="001462B4"/>
    <w:pPr>
      <w:keepNext/>
      <w:keepLines/>
      <w:spacing w:before="280" w:after="80"/>
      <w:outlineLvl w:val="2"/>
    </w:pPr>
    <w:rPr>
      <w:b/>
      <w:sz w:val="28"/>
      <w:szCs w:val="28"/>
    </w:rPr>
  </w:style>
  <w:style w:type="paragraph" w:styleId="Ttulo4">
    <w:name w:val="heading 4"/>
    <w:basedOn w:val="Normal1"/>
    <w:next w:val="Normal1"/>
    <w:rsid w:val="001462B4"/>
    <w:pPr>
      <w:keepNext/>
      <w:keepLines/>
      <w:spacing w:before="240" w:after="40"/>
      <w:outlineLvl w:val="3"/>
    </w:pPr>
    <w:rPr>
      <w:b/>
    </w:rPr>
  </w:style>
  <w:style w:type="paragraph" w:styleId="Ttulo5">
    <w:name w:val="heading 5"/>
    <w:basedOn w:val="Normal1"/>
    <w:next w:val="Normal1"/>
    <w:rsid w:val="001462B4"/>
    <w:pPr>
      <w:keepNext/>
      <w:keepLines/>
      <w:spacing w:before="220" w:after="40"/>
      <w:outlineLvl w:val="4"/>
    </w:pPr>
    <w:rPr>
      <w:b/>
      <w:sz w:val="22"/>
      <w:szCs w:val="22"/>
    </w:rPr>
  </w:style>
  <w:style w:type="paragraph" w:styleId="Ttulo6">
    <w:name w:val="heading 6"/>
    <w:basedOn w:val="Normal1"/>
    <w:next w:val="Normal1"/>
    <w:rsid w:val="001462B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2B4"/>
  </w:style>
  <w:style w:type="table" w:customStyle="1" w:styleId="TableNormal">
    <w:name w:val="Table Normal"/>
    <w:rsid w:val="001462B4"/>
    <w:tblPr>
      <w:tblCellMar>
        <w:top w:w="0" w:type="dxa"/>
        <w:left w:w="0" w:type="dxa"/>
        <w:bottom w:w="0" w:type="dxa"/>
        <w:right w:w="0" w:type="dxa"/>
      </w:tblCellMar>
    </w:tblPr>
  </w:style>
  <w:style w:type="paragraph" w:styleId="Puesto">
    <w:name w:val="Title"/>
    <w:basedOn w:val="Normal1"/>
    <w:next w:val="Normal1"/>
    <w:rsid w:val="001462B4"/>
    <w:pPr>
      <w:keepNext/>
      <w:keepLines/>
      <w:spacing w:before="480" w:after="120"/>
    </w:pPr>
    <w:rPr>
      <w:b/>
      <w:sz w:val="72"/>
      <w:szCs w:val="72"/>
    </w:rPr>
  </w:style>
  <w:style w:type="paragraph" w:styleId="Subttulo">
    <w:name w:val="Subtitle"/>
    <w:basedOn w:val="Normal1"/>
    <w:next w:val="Normal1"/>
    <w:rsid w:val="001462B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1381</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Gandulfo</cp:lastModifiedBy>
  <cp:revision>3</cp:revision>
  <dcterms:created xsi:type="dcterms:W3CDTF">2018-07-06T13:09:00Z</dcterms:created>
  <dcterms:modified xsi:type="dcterms:W3CDTF">2018-08-16T14:40:00Z</dcterms:modified>
</cp:coreProperties>
</file>